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Реквизиты организации:</w:t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Наименование организации:</w:t>
      </w:r>
      <w:r>
        <w:rPr>
          <w:rFonts w:ascii="Times New Roman" w:hAnsi="Times New Roman" w:cs="Times New Roman"/>
          <w:sz w:val="24"/>
          <w:sz-cs w:val="24"/>
        </w:rPr>
        <w:t xml:space="preserve"> Санкт-Петербургская Региональная общественная организация "Институт недискриминационных гендерных отношений. Кризисный центр для женщин"                                                       (СПб РОО «ИНГО Кризисный центр для женщин»)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Юридический и фактический адрес:</w:t>
      </w:r>
      <w:r>
        <w:rPr>
          <w:rFonts w:ascii="Times New Roman" w:hAnsi="Times New Roman" w:cs="Times New Roman"/>
          <w:sz w:val="24"/>
          <w:sz-cs w:val="24"/>
        </w:rPr>
        <w:t xml:space="preserve"> 191025, г. Санкт-Петербург, наб. реки Фонтанки, д.40/68, литер А,  пом.35-Н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Телефоны: (812) 272-86-57, 323-30-00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E-mail: info@crisiscenter.ru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ИНН 7806042048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КПП 784101001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ОГРН 1027800011953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Банк.реквизиты: Р/с 40703810600010000627 в Филиале Петровский ПАО Банка «ФК Открытие» г. СПб,  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БИК 044030795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Times New Roman" w:hAnsi="Times New Roman" w:cs="Times New Roman"/>
          <w:sz w:val="24"/>
          <w:sz-cs w:val="24"/>
        </w:rPr>
        <w:t xml:space="preserve">К/с 30101810540300000795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ОКТМО 40910000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ОКПО 39441720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ОКВЭД 91.33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ОКОПФ 83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ОКФС 53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Руководитель:</w:t>
      </w:r>
      <w:r>
        <w:rPr>
          <w:rFonts w:ascii="Times New Roman" w:hAnsi="Times New Roman" w:cs="Times New Roman"/>
          <w:sz w:val="24"/>
          <w:sz-cs w:val="24"/>
        </w:rPr>
        <w:t xml:space="preserve"> Председатель Координационного совета Болюбах Елена Юрьевна</w:t>
      </w:r>
    </w:p>
    <w:sectPr>
      <w:pgSz w:w="11900" w:h="16840"/>
      <w:pgMar w:top="426" w:right="849" w:bottom="426" w:left="56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</cp:coreProperties>
</file>

<file path=docProps/meta.xml><?xml version="1.0" encoding="utf-8"?>
<meta xmlns="http://schemas.apple.com/cocoa/2006/metadata">
  <generator>CocoaOOXMLWriter/1671.2</generator>
</meta>
</file>